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bookmarkStart w:id="0" w:name="_GoBack"/>
      <w:bookmarkEnd w:id="0"/>
      <w:r w:rsidRPr="00057BC5">
        <w:rPr>
          <w:rFonts w:ascii="Century Gothic" w:hAnsi="Century Gothic"/>
          <w:b/>
        </w:rPr>
        <w:t xml:space="preserve">RICHIESTA MORATORIA </w:t>
      </w:r>
      <w:r w:rsidR="00057BC5">
        <w:rPr>
          <w:rFonts w:ascii="Century Gothic" w:hAnsi="Century Gothic"/>
          <w:b/>
        </w:rPr>
        <w:t>PER EMERGENZA COVID-19</w:t>
      </w:r>
    </w:p>
    <w:p w:rsidR="00574099" w:rsidRDefault="00574099" w:rsidP="00057BC5">
      <w:pPr>
        <w:jc w:val="center"/>
        <w:rPr>
          <w:rFonts w:ascii="Century Gothic" w:hAnsi="Century Gothic"/>
          <w:b/>
        </w:rPr>
      </w:pPr>
    </w:p>
    <w:p w:rsidR="005325EA" w:rsidRPr="00712D58" w:rsidRDefault="00C074F5" w:rsidP="00712D58">
      <w:pPr>
        <w:jc w:val="center"/>
        <w:rPr>
          <w:rFonts w:ascii="Century Gothic" w:hAnsi="Century Gothic"/>
          <w:b/>
          <w:sz w:val="20"/>
          <w:szCs w:val="20"/>
        </w:rPr>
      </w:pPr>
      <w:r w:rsidRPr="00712D58">
        <w:rPr>
          <w:rFonts w:ascii="Century Gothic" w:hAnsi="Century Gothic"/>
          <w:b/>
          <w:sz w:val="20"/>
          <w:szCs w:val="20"/>
        </w:rPr>
        <w:t>MODELLO PER RICHIESTA BENEFICI PREVISTI DA D.L. 18/2020</w:t>
      </w:r>
      <w:r w:rsidR="00712D58" w:rsidRPr="00712D58">
        <w:rPr>
          <w:rFonts w:ascii="Century Gothic" w:hAnsi="Century Gothic"/>
          <w:b/>
          <w:sz w:val="20"/>
          <w:szCs w:val="20"/>
        </w:rPr>
        <w:t>, così come modificato dal D.L. 104/220</w:t>
      </w:r>
    </w:p>
    <w:p w:rsidR="00574099" w:rsidRDefault="00574099" w:rsidP="00057BC5">
      <w:pPr>
        <w:jc w:val="cente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hyperlink r:id="rId5" w:history="1">
        <w:r w:rsidR="00712D58" w:rsidRPr="00716904">
          <w:rPr>
            <w:rStyle w:val="Collegamentoipertestuale"/>
            <w:rFonts w:ascii="Century Gothic" w:eastAsia="Times New Roman" w:hAnsi="Century Gothic" w:cs="Times New Roman"/>
            <w:szCs w:val="20"/>
            <w:lang w:eastAsia="it-IT"/>
          </w:rPr>
          <w:t>bplajatico@pec.it</w:t>
        </w:r>
      </w:hyperlink>
    </w:p>
    <w:p w:rsidR="00712D58" w:rsidRPr="00057BC5" w:rsidRDefault="00712D58"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421"/>
        <w:gridCol w:w="8645"/>
      </w:tblGrid>
      <w:tr w:rsidR="005325EA" w:rsidTr="00245B20">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xml:space="preserve">, </w:t>
            </w:r>
            <w:r w:rsidR="00712D58">
              <w:rPr>
                <w:rFonts w:ascii="Century Gothic" w:hAnsi="Century Gothic"/>
              </w:rPr>
              <w:t xml:space="preserve">così come modificato dall’art. 65, comma1 del DL 104/220, </w:t>
            </w:r>
            <w:r w:rsidR="00C074F5">
              <w:rPr>
                <w:rFonts w:ascii="Century Gothic" w:hAnsi="Century Gothic"/>
              </w:rPr>
              <w:t>ovvero:</w:t>
            </w:r>
          </w:p>
        </w:tc>
      </w:tr>
      <w:tr w:rsidR="005325EA" w:rsidTr="00245B20">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 xml:space="preserve">per le aperture di credito a revoca prive di condizioni per l’utilizzo: la conservazione dell’accordato complessivo rilevato alla data del 17.03.2020 fino al </w:t>
            </w:r>
            <w:r w:rsidR="00712D58">
              <w:rPr>
                <w:rFonts w:ascii="Century Gothic" w:hAnsi="Century Gothic"/>
              </w:rPr>
              <w:t>31</w:t>
            </w:r>
            <w:r>
              <w:rPr>
                <w:rFonts w:ascii="Century Gothic" w:hAnsi="Century Gothic"/>
              </w:rPr>
              <w:t>.</w:t>
            </w:r>
            <w:r w:rsidR="00712D58">
              <w:rPr>
                <w:rFonts w:ascii="Century Gothic" w:hAnsi="Century Gothic"/>
              </w:rPr>
              <w:t>01</w:t>
            </w:r>
            <w:r>
              <w:rPr>
                <w:rFonts w:ascii="Century Gothic" w:hAnsi="Century Gothic"/>
              </w:rPr>
              <w:t>.202</w:t>
            </w:r>
            <w:r w:rsidR="00712D58">
              <w:rPr>
                <w:rFonts w:ascii="Century Gothic" w:hAnsi="Century Gothic"/>
              </w:rPr>
              <w:t>1</w:t>
            </w:r>
            <w:r>
              <w:rPr>
                <w:rFonts w:ascii="Century Gothic" w:hAnsi="Century Gothic"/>
              </w:rPr>
              <w:t>,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 xml:space="preserve">per le aperture di credito a revoca utilizzabili in misura pari o proporzionata alla presentazione di documenti attestanti crediti o altre ragioni di incasso (es.: fatture, riba, SDD, ecc.), anche se riguardanti pagamenti da soggetti esteri o in divisa: (I) la conservazione fino al </w:t>
            </w:r>
            <w:r w:rsidR="00712D58">
              <w:rPr>
                <w:rFonts w:ascii="Century Gothic" w:hAnsi="Century Gothic"/>
              </w:rPr>
              <w:t>31</w:t>
            </w:r>
            <w:r>
              <w:rPr>
                <w:rFonts w:ascii="Century Gothic" w:hAnsi="Century Gothic"/>
              </w:rPr>
              <w:t>.</w:t>
            </w:r>
            <w:r w:rsidR="00712D58">
              <w:rPr>
                <w:rFonts w:ascii="Century Gothic" w:hAnsi="Century Gothic"/>
              </w:rPr>
              <w:t>01.2021</w:t>
            </w:r>
            <w:r>
              <w:rPr>
                <w:rFonts w:ascii="Century Gothic" w:hAnsi="Century Gothic"/>
              </w:rPr>
              <w:t xml:space="preserve">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w:t>
            </w:r>
            <w:r w:rsidR="00712D58">
              <w:rPr>
                <w:rFonts w:ascii="Century Gothic" w:hAnsi="Century Gothic"/>
              </w:rPr>
              <w:t>hiesta e la suddetta data del 31.01.2021</w:t>
            </w:r>
            <w:r>
              <w:rPr>
                <w:rFonts w:ascii="Century Gothic" w:hAnsi="Century Gothic"/>
              </w:rPr>
              <w:t>; (II) la conservazione dell’accordato complessivo rilevato all</w:t>
            </w:r>
            <w:r w:rsidR="00712D58">
              <w:rPr>
                <w:rFonts w:ascii="Century Gothic" w:hAnsi="Century Gothic"/>
              </w:rPr>
              <w:t>a data del 17.03.2020 fino al 31.01.2021</w:t>
            </w:r>
            <w:r>
              <w:rPr>
                <w:rFonts w:ascii="Century Gothic" w:hAnsi="Century Gothic"/>
              </w:rPr>
              <w:t>,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45B20">
        <w:tc>
          <w:tcPr>
            <w:tcW w:w="562" w:type="dxa"/>
            <w:tcBorders>
              <w:top w:val="nil"/>
              <w:left w:val="nil"/>
              <w:right w:val="nil"/>
            </w:tcBorders>
          </w:tcPr>
          <w:p w:rsidR="00C949FB" w:rsidRDefault="00C949FB">
            <w:pPr>
              <w:rPr>
                <w:rFonts w:ascii="Century Gothic" w:hAnsi="Century Gothic"/>
              </w:rPr>
            </w:pPr>
          </w:p>
        </w:tc>
        <w:tc>
          <w:tcPr>
            <w:tcW w:w="9066" w:type="dxa"/>
            <w:gridSpan w:val="2"/>
            <w:tcBorders>
              <w:left w:val="nil"/>
              <w:bottom w:val="single" w:sz="4" w:space="0" w:color="auto"/>
              <w:right w:val="nil"/>
            </w:tcBorders>
          </w:tcPr>
          <w:p w:rsidR="00C949FB" w:rsidRDefault="00C949FB">
            <w:pPr>
              <w:rPr>
                <w:rFonts w:ascii="Century Gothic" w:hAnsi="Century Gothic"/>
              </w:rPr>
            </w:pPr>
          </w:p>
        </w:tc>
      </w:tr>
      <w:tr w:rsidR="005325EA" w:rsidTr="00245B20">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w:t>
            </w:r>
            <w:r w:rsidR="00712D58">
              <w:rPr>
                <w:rFonts w:ascii="Century Gothic" w:hAnsi="Century Gothic"/>
              </w:rPr>
              <w:t xml:space="preserve">così come modificato dall’art. 65, comma1 del DL 104/220, </w:t>
            </w:r>
            <w:r w:rsidR="00C949FB">
              <w:rPr>
                <w:rFonts w:ascii="Century Gothic" w:hAnsi="Century Gothic"/>
              </w:rPr>
              <w:t xml:space="preserve">ovvero la proroga </w:t>
            </w:r>
          </w:p>
        </w:tc>
      </w:tr>
      <w:tr w:rsidR="00C074F5" w:rsidTr="00245B20">
        <w:tc>
          <w:tcPr>
            <w:tcW w:w="562" w:type="dxa"/>
            <w:tcBorders>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Default="00C949FB" w:rsidP="00B36051">
            <w:pPr>
              <w:rPr>
                <w:rFonts w:ascii="Century Gothic" w:hAnsi="Century Gothic"/>
              </w:rPr>
            </w:pPr>
            <w:r>
              <w:rPr>
                <w:rFonts w:ascii="Century Gothic" w:hAnsi="Century Gothic"/>
              </w:rPr>
              <w:t xml:space="preserve">fino al </w:t>
            </w:r>
            <w:r w:rsidR="00712D58">
              <w:rPr>
                <w:rFonts w:ascii="Century Gothic" w:hAnsi="Century Gothic"/>
              </w:rPr>
              <w:t>31</w:t>
            </w:r>
            <w:r>
              <w:rPr>
                <w:rFonts w:ascii="Century Gothic" w:hAnsi="Century Gothic"/>
              </w:rPr>
              <w:t>.</w:t>
            </w:r>
            <w:r w:rsidR="00712D58">
              <w:rPr>
                <w:rFonts w:ascii="Century Gothic" w:hAnsi="Century Gothic"/>
              </w:rPr>
              <w:t>01.2021</w:t>
            </w:r>
            <w:r>
              <w:rPr>
                <w:rFonts w:ascii="Century Gothic" w:hAnsi="Century Gothic"/>
              </w:rPr>
              <w:t xml:space="preserve"> della scadenza di rimborso di capitale ed interessi </w:t>
            </w:r>
            <w:r w:rsidR="00E01F0C">
              <w:rPr>
                <w:rFonts w:ascii="Century Gothic" w:hAnsi="Century Gothic"/>
              </w:rPr>
              <w:t xml:space="preserve">per i prestiti non rateali </w:t>
            </w:r>
            <w:r>
              <w:rPr>
                <w:rFonts w:ascii="Century Gothic" w:hAnsi="Century Gothic"/>
              </w:rPr>
              <w:t xml:space="preserve">in essere </w:t>
            </w:r>
            <w:r w:rsidR="00B36051">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45B20">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245B20">
        <w:tc>
          <w:tcPr>
            <w:tcW w:w="562" w:type="dxa"/>
            <w:tcBorders>
              <w:top w:val="single" w:sz="4" w:space="0" w:color="auto"/>
              <w:left w:val="single" w:sz="4" w:space="0" w:color="auto"/>
              <w:bottom w:val="single" w:sz="4" w:space="0" w:color="auto"/>
              <w:right w:val="single" w:sz="4" w:space="0" w:color="auto"/>
            </w:tcBorders>
          </w:tcPr>
          <w:p w:rsidR="00C074F5" w:rsidRDefault="003A5080">
            <w:pPr>
              <w:rPr>
                <w:rFonts w:ascii="Century Gothic" w:hAnsi="Century Gothic"/>
              </w:rPr>
            </w:pPr>
            <w:r>
              <w:br w:type="page"/>
            </w:r>
          </w:p>
        </w:tc>
        <w:tc>
          <w:tcPr>
            <w:tcW w:w="9061"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xml:space="preserve">, comma 2, lettera c) del DL 18/2020, </w:t>
            </w:r>
            <w:r w:rsidR="00B36051">
              <w:rPr>
                <w:rFonts w:ascii="Century Gothic" w:hAnsi="Century Gothic"/>
              </w:rPr>
              <w:t xml:space="preserve">così come modificato dall’art. 65, comma1 del DL 104/220, </w:t>
            </w:r>
            <w:r>
              <w:rPr>
                <w:rFonts w:ascii="Century Gothic" w:hAnsi="Century Gothic"/>
              </w:rPr>
              <w:t>ovvero la</w:t>
            </w:r>
          </w:p>
        </w:tc>
      </w:tr>
      <w:tr w:rsidR="00C949FB" w:rsidTr="00245B20">
        <w:tc>
          <w:tcPr>
            <w:tcW w:w="562" w:type="dxa"/>
            <w:tcBorders>
              <w:left w:val="nil"/>
              <w:bottom w:val="nil"/>
            </w:tcBorders>
          </w:tcPr>
          <w:p w:rsidR="00C949FB" w:rsidRDefault="00C949FB">
            <w:pPr>
              <w:rPr>
                <w:rFonts w:ascii="Century Gothic" w:hAnsi="Century Gothic"/>
              </w:rPr>
            </w:pPr>
          </w:p>
        </w:tc>
        <w:tc>
          <w:tcPr>
            <w:tcW w:w="9061" w:type="dxa"/>
            <w:gridSpan w:val="2"/>
            <w:tcBorders>
              <w:top w:val="nil"/>
            </w:tcBorders>
          </w:tcPr>
          <w:p w:rsidR="00C949FB" w:rsidRDefault="00C949FB" w:rsidP="00B36051">
            <w:pPr>
              <w:jc w:val="both"/>
              <w:rPr>
                <w:rFonts w:ascii="Century Gothic" w:hAnsi="Century Gothic"/>
              </w:rPr>
            </w:pPr>
            <w:r>
              <w:rPr>
                <w:rFonts w:ascii="Century Gothic" w:hAnsi="Century Gothic"/>
              </w:rPr>
              <w:t xml:space="preserve">sospensione fino al </w:t>
            </w:r>
            <w:r w:rsidR="00B36051">
              <w:rPr>
                <w:rFonts w:ascii="Century Gothic" w:hAnsi="Century Gothic"/>
              </w:rPr>
              <w:t>31</w:t>
            </w:r>
            <w:r>
              <w:rPr>
                <w:rFonts w:ascii="Century Gothic" w:hAnsi="Century Gothic"/>
              </w:rPr>
              <w:t>.</w:t>
            </w:r>
            <w:r w:rsidR="00B36051">
              <w:rPr>
                <w:rFonts w:ascii="Century Gothic" w:hAnsi="Century Gothic"/>
              </w:rPr>
              <w:t>01</w:t>
            </w:r>
            <w:r>
              <w:rPr>
                <w:rFonts w:ascii="Century Gothic" w:hAnsi="Century Gothic"/>
              </w:rPr>
              <w:t>.</w:t>
            </w:r>
            <w:r w:rsidR="00B36051">
              <w:rPr>
                <w:rFonts w:ascii="Century Gothic" w:hAnsi="Century Gothic"/>
              </w:rPr>
              <w:t>2021</w:t>
            </w:r>
            <w:r>
              <w:rPr>
                <w:rFonts w:ascii="Century Gothic" w:hAnsi="Century Gothic"/>
              </w:rPr>
              <w:t xml:space="preserve"> del pagamento delle rate per i mutui rateali in essere</w:t>
            </w:r>
            <w:r w:rsidR="00B36051">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245B20">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0"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245B20">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0"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245B20">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0"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245B20">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0"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245B20" w:rsidRDefault="00131FD9" w:rsidP="00245B20">
      <w:pPr>
        <w:pStyle w:val="Paragrafoelenco"/>
        <w:numPr>
          <w:ilvl w:val="0"/>
          <w:numId w:val="5"/>
        </w:numPr>
        <w:jc w:val="both"/>
        <w:rPr>
          <w:rFonts w:ascii="Century Gothic" w:hAnsi="Century Gothic"/>
        </w:rPr>
      </w:pPr>
      <w:r w:rsidRPr="00245B20">
        <w:rPr>
          <w:rFonts w:ascii="Century Gothic" w:hAnsi="Century Gothic"/>
        </w:rPr>
        <w:t>che l’impresa richiedente le misure di sostegno finanziario ai sensi dell’art. 56 D.L. n. 18/2020 ha subito in via temporanea carenze di liquidità quale conseguenza diretta della diffusione dell’epidemia da COVID-19.</w:t>
      </w:r>
    </w:p>
    <w:p w:rsidR="00245B20" w:rsidRPr="00245B20" w:rsidRDefault="00245B20" w:rsidP="00245B20">
      <w:pPr>
        <w:pStyle w:val="Paragrafoelenco"/>
        <w:numPr>
          <w:ilvl w:val="0"/>
          <w:numId w:val="5"/>
        </w:numPr>
        <w:jc w:val="both"/>
        <w:rPr>
          <w:rFonts w:ascii="Century Gothic" w:hAnsi="Century Gothic"/>
        </w:rPr>
      </w:pPr>
      <w:r w:rsidRPr="00245B20">
        <w:rPr>
          <w:rFonts w:ascii="Century Gothic" w:hAnsi="Century Gothic"/>
        </w:rPr>
        <w:t>Che l’impresa richiedente soddisfa i requisiti per essere qualificata Micro, Piccola o Media Impresa, così come definiti dalla Raccomandazione della Commissione europea n. 2003/361/CE del 6 maggio 2003, aventi sede in Italia.</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1828"/>
    <w:multiLevelType w:val="hybridMultilevel"/>
    <w:tmpl w:val="F1981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B0720"/>
    <w:rsid w:val="001C1EA7"/>
    <w:rsid w:val="001D3404"/>
    <w:rsid w:val="001F2857"/>
    <w:rsid w:val="00245B20"/>
    <w:rsid w:val="00283C86"/>
    <w:rsid w:val="003A5080"/>
    <w:rsid w:val="004452B4"/>
    <w:rsid w:val="004C0B51"/>
    <w:rsid w:val="004D3BB6"/>
    <w:rsid w:val="005325EA"/>
    <w:rsid w:val="00574099"/>
    <w:rsid w:val="005C67ED"/>
    <w:rsid w:val="006B1477"/>
    <w:rsid w:val="006D6141"/>
    <w:rsid w:val="00712D58"/>
    <w:rsid w:val="00772B9D"/>
    <w:rsid w:val="007F15B1"/>
    <w:rsid w:val="00B211D6"/>
    <w:rsid w:val="00B36051"/>
    <w:rsid w:val="00B56047"/>
    <w:rsid w:val="00C074F5"/>
    <w:rsid w:val="00C4002D"/>
    <w:rsid w:val="00C5453D"/>
    <w:rsid w:val="00C66331"/>
    <w:rsid w:val="00C949FB"/>
    <w:rsid w:val="00CA5AEA"/>
    <w:rsid w:val="00E01F0C"/>
    <w:rsid w:val="00E54FCC"/>
    <w:rsid w:val="00EF107F"/>
    <w:rsid w:val="00F33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712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lajatic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Angiolo Caprai</cp:lastModifiedBy>
  <cp:revision>2</cp:revision>
  <dcterms:created xsi:type="dcterms:W3CDTF">2020-09-21T07:33:00Z</dcterms:created>
  <dcterms:modified xsi:type="dcterms:W3CDTF">2020-09-21T07:33:00Z</dcterms:modified>
</cp:coreProperties>
</file>